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69646" w14:textId="4B10CD45" w:rsidR="008A2101" w:rsidRPr="00DA7F45" w:rsidRDefault="00646283" w:rsidP="008A2101">
      <w:pPr>
        <w:rPr>
          <w:rFonts w:ascii="Arial" w:hAnsi="Arial" w:cs="Arial"/>
        </w:rPr>
      </w:pPr>
      <w:r w:rsidRPr="00766597">
        <w:rPr>
          <w:rFonts w:ascii="Arial" w:hAnsi="Arial" w:cs="Arial"/>
          <w:b/>
          <w:noProof/>
          <w:sz w:val="28"/>
          <w:szCs w:val="28"/>
        </w:rPr>
        <mc:AlternateContent>
          <mc:Choice Requires="wps">
            <w:drawing>
              <wp:anchor distT="45720" distB="45720" distL="114300" distR="114300" simplePos="0" relativeHeight="251659264" behindDoc="1" locked="0" layoutInCell="1" allowOverlap="1" wp14:anchorId="08158C48" wp14:editId="0E9130B2">
                <wp:simplePos x="0" y="0"/>
                <wp:positionH relativeFrom="page">
                  <wp:posOffset>2636520</wp:posOffset>
                </wp:positionH>
                <wp:positionV relativeFrom="page">
                  <wp:posOffset>307901</wp:posOffset>
                </wp:positionV>
                <wp:extent cx="4821437" cy="1562986"/>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1437" cy="1562986"/>
                        </a:xfrm>
                        <a:prstGeom prst="rect">
                          <a:avLst/>
                        </a:prstGeom>
                        <a:noFill/>
                        <a:ln w="9525">
                          <a:noFill/>
                          <a:miter lim="800000"/>
                          <a:headEnd/>
                          <a:tailEnd/>
                        </a:ln>
                      </wps:spPr>
                      <wps:txbx>
                        <w:txbxContent>
                          <w:p w14:paraId="20498B3F" w14:textId="77777777" w:rsidR="00DA7F45" w:rsidRPr="00DA7F45" w:rsidRDefault="00DA7F45" w:rsidP="00DA7F45">
                            <w:pPr>
                              <w:spacing w:after="0"/>
                              <w:jc w:val="right"/>
                              <w:rPr>
                                <w:rFonts w:ascii="Arial" w:hAnsi="Arial" w:cs="Arial"/>
                                <w:b/>
                                <w:sz w:val="42"/>
                                <w:szCs w:val="42"/>
                              </w:rPr>
                            </w:pPr>
                            <w:r w:rsidRPr="00DA7F45">
                              <w:rPr>
                                <w:rFonts w:ascii="Arial" w:hAnsi="Arial" w:cs="Arial"/>
                                <w:b/>
                                <w:sz w:val="42"/>
                                <w:szCs w:val="42"/>
                              </w:rPr>
                              <w:t xml:space="preserve">Greenheck Fan Corporation Policy to Support Local Trade Shows </w:t>
                            </w:r>
                          </w:p>
                          <w:p w14:paraId="20764797" w14:textId="0703BF77" w:rsidR="00646283" w:rsidRPr="00424B36" w:rsidRDefault="00646283" w:rsidP="00646283">
                            <w:pPr>
                              <w:spacing w:after="0"/>
                              <w:jc w:val="right"/>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158C48" id="_x0000_t202" coordsize="21600,21600" o:spt="202" path="m,l,21600r21600,l21600,xe">
                <v:stroke joinstyle="miter"/>
                <v:path gradientshapeok="t" o:connecttype="rect"/>
              </v:shapetype>
              <v:shape id="Text Box 2" o:spid="_x0000_s1026" type="#_x0000_t202" style="position:absolute;margin-left:207.6pt;margin-top:24.25pt;width:379.65pt;height:123.0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" filled="f" stroked="f">
                <v:textbox>
                  <w:txbxContent>
                    <w:p w14:paraId="20498B3F" w14:textId="77777777" w:rsidR="00DA7F45" w:rsidRPr="00DA7F45" w:rsidRDefault="00DA7F45" w:rsidP="00DA7F45">
                      <w:pPr>
                        <w:spacing w:after="0"/>
                        <w:jc w:val="right"/>
                        <w:rPr>
                          <w:rFonts w:ascii="Arial" w:hAnsi="Arial" w:cs="Arial"/>
                          <w:b/>
                          <w:sz w:val="42"/>
                          <w:szCs w:val="42"/>
                        </w:rPr>
                      </w:pPr>
                      <w:r w:rsidRPr="00DA7F45">
                        <w:rPr>
                          <w:rFonts w:ascii="Arial" w:hAnsi="Arial" w:cs="Arial"/>
                          <w:b/>
                          <w:sz w:val="42"/>
                          <w:szCs w:val="42"/>
                        </w:rPr>
                        <w:t xml:space="preserve">Greenheck Fan Corporation Policy to Support Local Trade Shows </w:t>
                      </w:r>
                    </w:p>
                    <w:p w14:paraId="20764797" w14:textId="0703BF77" w:rsidR="00646283" w:rsidRPr="00424B36" w:rsidRDefault="00646283" w:rsidP="00646283">
                      <w:pPr>
                        <w:spacing w:after="0"/>
                        <w:jc w:val="right"/>
                        <w:rPr>
                          <w:b/>
                        </w:rPr>
                      </w:pPr>
                    </w:p>
                  </w:txbxContent>
                </v:textbox>
                <w10:wrap anchorx="page" anchory="page"/>
              </v:shape>
            </w:pict>
          </mc:Fallback>
        </mc:AlternateContent>
      </w:r>
      <w:r w:rsidR="008A2101" w:rsidRPr="00DA7F45">
        <w:rPr>
          <w:rFonts w:ascii="Arial" w:hAnsi="Arial" w:cs="Arial"/>
          <w:b/>
          <w:sz w:val="28"/>
          <w:szCs w:val="28"/>
        </w:rPr>
        <w:t>International Representative Offices</w:t>
      </w:r>
    </w:p>
    <w:p w14:paraId="213FAB3C" w14:textId="77777777" w:rsidR="008A2101" w:rsidRPr="00DA7F45" w:rsidRDefault="008A2101" w:rsidP="008A2101">
      <w:pPr>
        <w:rPr>
          <w:rFonts w:ascii="Arial" w:hAnsi="Arial" w:cs="Arial"/>
          <w:b/>
          <w:sz w:val="24"/>
          <w:szCs w:val="24"/>
        </w:rPr>
      </w:pPr>
    </w:p>
    <w:p w14:paraId="2298F24B" w14:textId="5DF59287" w:rsidR="008A2101" w:rsidRPr="00DA7F45" w:rsidRDefault="008A2101" w:rsidP="008A2101">
      <w:pPr>
        <w:rPr>
          <w:rFonts w:ascii="Arial" w:hAnsi="Arial" w:cs="Arial"/>
          <w:b/>
          <w:sz w:val="24"/>
          <w:szCs w:val="24"/>
        </w:rPr>
      </w:pPr>
      <w:r w:rsidRPr="00DA7F45">
        <w:rPr>
          <w:rFonts w:ascii="Arial" w:hAnsi="Arial" w:cs="Arial"/>
          <w:b/>
          <w:sz w:val="24"/>
          <w:szCs w:val="24"/>
        </w:rPr>
        <w:t>Date: J</w:t>
      </w:r>
      <w:r w:rsidR="00DA7F45">
        <w:rPr>
          <w:rFonts w:ascii="Arial" w:hAnsi="Arial" w:cs="Arial"/>
          <w:b/>
          <w:sz w:val="24"/>
          <w:szCs w:val="24"/>
        </w:rPr>
        <w:t>une 2020</w:t>
      </w:r>
    </w:p>
    <w:p w14:paraId="6093E463" w14:textId="77777777" w:rsidR="008A2101" w:rsidRDefault="008A2101" w:rsidP="008A2101">
      <w:pPr>
        <w:rPr>
          <w:rFonts w:ascii="Arial" w:hAnsi="Arial" w:cs="Arial"/>
          <w:sz w:val="20"/>
        </w:rPr>
      </w:pPr>
    </w:p>
    <w:p w14:paraId="24AD8C33" w14:textId="77777777" w:rsidR="008A2101" w:rsidRPr="00DA7F45" w:rsidRDefault="008A2101" w:rsidP="008A2101">
      <w:pPr>
        <w:rPr>
          <w:rFonts w:ascii="Arial" w:hAnsi="Arial" w:cs="Arial"/>
        </w:rPr>
      </w:pPr>
      <w:r w:rsidRPr="00DA7F45">
        <w:rPr>
          <w:rFonts w:ascii="Arial" w:hAnsi="Arial" w:cs="Arial"/>
        </w:rPr>
        <w:t>Policy:</w:t>
      </w:r>
    </w:p>
    <w:p w14:paraId="30E83906" w14:textId="77777777" w:rsidR="008A2101" w:rsidRPr="00DA7F45" w:rsidRDefault="008A2101" w:rsidP="008A2101">
      <w:pPr>
        <w:rPr>
          <w:rFonts w:ascii="Arial" w:hAnsi="Arial" w:cs="Arial"/>
        </w:rPr>
      </w:pPr>
    </w:p>
    <w:p w14:paraId="57E0735F" w14:textId="77777777" w:rsidR="008A2101" w:rsidRPr="00DA7F45" w:rsidRDefault="008A2101" w:rsidP="008A2101">
      <w:pPr>
        <w:rPr>
          <w:rFonts w:ascii="Arial" w:hAnsi="Arial" w:cs="Arial"/>
        </w:rPr>
      </w:pPr>
      <w:r w:rsidRPr="00DA7F45">
        <w:rPr>
          <w:rFonts w:ascii="Arial" w:hAnsi="Arial" w:cs="Arial"/>
        </w:rPr>
        <w:t>Greenheck allows for the joint promotions in support of trade shows of the representative office and Greenheck, following these basic guidelines:</w:t>
      </w:r>
    </w:p>
    <w:p w14:paraId="58B6D555" w14:textId="77777777" w:rsidR="008A2101" w:rsidRPr="00DA7F45" w:rsidRDefault="008A2101" w:rsidP="008A2101">
      <w:pPr>
        <w:rPr>
          <w:rFonts w:ascii="Arial" w:hAnsi="Arial" w:cs="Arial"/>
        </w:rPr>
      </w:pPr>
    </w:p>
    <w:p w14:paraId="79230534" w14:textId="240C31ED" w:rsidR="008A2101" w:rsidRPr="00DA7F45" w:rsidRDefault="008A2101" w:rsidP="008A2101">
      <w:pPr>
        <w:numPr>
          <w:ilvl w:val="0"/>
          <w:numId w:val="1"/>
        </w:numPr>
        <w:spacing w:after="0" w:line="240" w:lineRule="auto"/>
        <w:rPr>
          <w:rFonts w:ascii="Arial" w:hAnsi="Arial" w:cs="Arial"/>
        </w:rPr>
      </w:pPr>
      <w:r w:rsidRPr="00DA7F45">
        <w:rPr>
          <w:rFonts w:ascii="Arial" w:hAnsi="Arial" w:cs="Arial"/>
        </w:rPr>
        <w:t xml:space="preserve">Contact your regional director to </w:t>
      </w:r>
      <w:r w:rsidR="002520CB" w:rsidRPr="00DA7F45">
        <w:rPr>
          <w:rFonts w:ascii="Arial" w:hAnsi="Arial" w:cs="Arial"/>
        </w:rPr>
        <w:t>ensure</w:t>
      </w:r>
      <w:r w:rsidRPr="00DA7F45">
        <w:rPr>
          <w:rFonts w:ascii="Arial" w:hAnsi="Arial" w:cs="Arial"/>
        </w:rPr>
        <w:t xml:space="preserve"> funds are available to support your trade show.  Trade show funds will not be provided without prior written approval from Greenheck.</w:t>
      </w:r>
    </w:p>
    <w:p w14:paraId="4F8B883C" w14:textId="77777777" w:rsidR="008A2101" w:rsidRPr="00DA7F45" w:rsidRDefault="008A2101" w:rsidP="008A2101">
      <w:pPr>
        <w:numPr>
          <w:ilvl w:val="0"/>
          <w:numId w:val="1"/>
        </w:numPr>
        <w:spacing w:after="0" w:line="240" w:lineRule="auto"/>
        <w:rPr>
          <w:rFonts w:ascii="Arial" w:hAnsi="Arial" w:cs="Arial"/>
        </w:rPr>
      </w:pPr>
      <w:r w:rsidRPr="00DA7F45">
        <w:rPr>
          <w:rFonts w:ascii="Arial" w:hAnsi="Arial" w:cs="Arial"/>
        </w:rPr>
        <w:t>Share your booth or stall scheme ideas with your regional director to determine if ready-made Greenheck samples can be used along with factory printed literature.</w:t>
      </w:r>
    </w:p>
    <w:p w14:paraId="36F658D0" w14:textId="77777777" w:rsidR="008A2101" w:rsidRPr="00DA7F45" w:rsidRDefault="008A2101" w:rsidP="008A2101">
      <w:pPr>
        <w:numPr>
          <w:ilvl w:val="0"/>
          <w:numId w:val="1"/>
        </w:numPr>
        <w:spacing w:after="0" w:line="240" w:lineRule="auto"/>
        <w:rPr>
          <w:rFonts w:ascii="Arial" w:hAnsi="Arial" w:cs="Arial"/>
        </w:rPr>
      </w:pPr>
      <w:r w:rsidRPr="00DA7F45">
        <w:rPr>
          <w:rFonts w:ascii="Arial" w:hAnsi="Arial" w:cs="Arial"/>
        </w:rPr>
        <w:t>If the display is for the rep office and Greenheck, a 30% co-share arrangement will be agreed upon.</w:t>
      </w:r>
    </w:p>
    <w:p w14:paraId="23B9F66F" w14:textId="77777777" w:rsidR="008A2101" w:rsidRPr="00DA7F45" w:rsidRDefault="008A2101" w:rsidP="008A2101">
      <w:pPr>
        <w:numPr>
          <w:ilvl w:val="0"/>
          <w:numId w:val="1"/>
        </w:numPr>
        <w:spacing w:after="0" w:line="240" w:lineRule="auto"/>
        <w:rPr>
          <w:rFonts w:ascii="Arial" w:hAnsi="Arial" w:cs="Arial"/>
        </w:rPr>
      </w:pPr>
      <w:r w:rsidRPr="00DA7F45">
        <w:rPr>
          <w:rFonts w:ascii="Arial" w:hAnsi="Arial" w:cs="Arial"/>
        </w:rPr>
        <w:t>If the display is for the rep office, Greenheck, and another supplier, a 20% co-share arrangement will be agreed upon (i.e. Greenheck will pay 15% of the display cost, with prior written approval).</w:t>
      </w:r>
    </w:p>
    <w:p w14:paraId="302FD61E" w14:textId="77777777" w:rsidR="008A2101" w:rsidRPr="00DA7F45" w:rsidRDefault="008A2101" w:rsidP="008A2101">
      <w:pPr>
        <w:numPr>
          <w:ilvl w:val="0"/>
          <w:numId w:val="1"/>
        </w:numPr>
        <w:spacing w:after="0" w:line="240" w:lineRule="auto"/>
        <w:rPr>
          <w:rFonts w:ascii="Arial" w:hAnsi="Arial" w:cs="Arial"/>
        </w:rPr>
      </w:pPr>
      <w:r w:rsidRPr="00DA7F45">
        <w:rPr>
          <w:rFonts w:ascii="Arial" w:hAnsi="Arial" w:cs="Arial"/>
        </w:rPr>
        <w:t>If the display is for the rep office, Greenheck, and two other suppliers, a 15% co-share arrangement will be agreed upon.</w:t>
      </w:r>
    </w:p>
    <w:p w14:paraId="363615EA" w14:textId="77777777" w:rsidR="008A2101" w:rsidRPr="00DA7F45" w:rsidRDefault="008A2101" w:rsidP="008A2101">
      <w:pPr>
        <w:numPr>
          <w:ilvl w:val="0"/>
          <w:numId w:val="1"/>
        </w:numPr>
        <w:spacing w:after="0" w:line="240" w:lineRule="auto"/>
        <w:rPr>
          <w:rFonts w:ascii="Arial" w:hAnsi="Arial" w:cs="Arial"/>
        </w:rPr>
      </w:pPr>
      <w:r w:rsidRPr="00DA7F45">
        <w:rPr>
          <w:rFonts w:ascii="Arial" w:hAnsi="Arial" w:cs="Arial"/>
        </w:rPr>
        <w:t>If the display is for the rep office, Greenheck, and three or more other suppliers, a 10% co-share arrangement will be agreed upon.</w:t>
      </w:r>
    </w:p>
    <w:p w14:paraId="53F383C1" w14:textId="77777777" w:rsidR="008A2101" w:rsidRPr="00DA7F45" w:rsidRDefault="008A2101" w:rsidP="008A2101">
      <w:pPr>
        <w:numPr>
          <w:ilvl w:val="0"/>
          <w:numId w:val="1"/>
        </w:numPr>
        <w:spacing w:after="0" w:line="240" w:lineRule="auto"/>
        <w:rPr>
          <w:rFonts w:ascii="Arial" w:hAnsi="Arial" w:cs="Arial"/>
        </w:rPr>
      </w:pPr>
      <w:r w:rsidRPr="00DA7F45">
        <w:rPr>
          <w:rFonts w:ascii="Arial" w:hAnsi="Arial" w:cs="Arial"/>
        </w:rPr>
        <w:t>Cost of shipping samples will be the responsibility of the rep office for clearing and local delivery to the trade show when no formal logistics forwarder is assigned to import show samples. (All inbound freight is by the rep.)</w:t>
      </w:r>
    </w:p>
    <w:p w14:paraId="40126379" w14:textId="77777777" w:rsidR="008A2101" w:rsidRPr="00DA7F45" w:rsidRDefault="008A2101" w:rsidP="008A2101">
      <w:pPr>
        <w:numPr>
          <w:ilvl w:val="0"/>
          <w:numId w:val="1"/>
        </w:numPr>
        <w:spacing w:after="0" w:line="240" w:lineRule="auto"/>
        <w:rPr>
          <w:rFonts w:ascii="Arial" w:hAnsi="Arial" w:cs="Arial"/>
        </w:rPr>
      </w:pPr>
      <w:r w:rsidRPr="00DA7F45">
        <w:rPr>
          <w:rFonts w:ascii="Arial" w:hAnsi="Arial" w:cs="Arial"/>
        </w:rPr>
        <w:t>Greenheck requires the return of samples to the appointed ship-to address at the conclusion of the trade show.  Cost for return of samples will be by Greenheck with the assistance of the local rep.</w:t>
      </w:r>
    </w:p>
    <w:p w14:paraId="1C7EE310" w14:textId="77777777" w:rsidR="008A2101" w:rsidRPr="00DA7F45" w:rsidRDefault="008A2101" w:rsidP="008A2101">
      <w:pPr>
        <w:numPr>
          <w:ilvl w:val="0"/>
          <w:numId w:val="1"/>
        </w:numPr>
        <w:spacing w:after="0" w:line="240" w:lineRule="auto"/>
        <w:rPr>
          <w:rFonts w:ascii="Arial" w:hAnsi="Arial" w:cs="Arial"/>
        </w:rPr>
      </w:pPr>
      <w:r w:rsidRPr="00DA7F45">
        <w:rPr>
          <w:rFonts w:ascii="Arial" w:hAnsi="Arial" w:cs="Arial"/>
        </w:rPr>
        <w:t>Normal wear and tear will be allowed in handling the show samples.  Damaged returns will be invoiced to the representative upon acceptance back to Greenheck.  Reps may want to take pictures prior to returning units in order to have a record of their condition.</w:t>
      </w:r>
    </w:p>
    <w:p w14:paraId="4AD9A8F0" w14:textId="77777777" w:rsidR="008A2101" w:rsidRPr="00DA7F45" w:rsidRDefault="008A2101" w:rsidP="008A2101">
      <w:pPr>
        <w:numPr>
          <w:ilvl w:val="0"/>
          <w:numId w:val="1"/>
        </w:numPr>
        <w:spacing w:after="0" w:line="240" w:lineRule="auto"/>
        <w:rPr>
          <w:rFonts w:ascii="Arial" w:hAnsi="Arial" w:cs="Arial"/>
        </w:rPr>
      </w:pPr>
      <w:r w:rsidRPr="00DA7F45">
        <w:rPr>
          <w:rFonts w:ascii="Arial" w:hAnsi="Arial" w:cs="Arial"/>
        </w:rPr>
        <w:t>Printed posters and signs may be at an additional expense to the rep.  Contact your regional director to determine if printed signs or posters are available.</w:t>
      </w:r>
    </w:p>
    <w:p w14:paraId="1B32EE02" w14:textId="77777777" w:rsidR="008A2101" w:rsidRPr="00DA7F45" w:rsidRDefault="008A2101" w:rsidP="008A2101">
      <w:pPr>
        <w:numPr>
          <w:ilvl w:val="0"/>
          <w:numId w:val="1"/>
        </w:numPr>
        <w:spacing w:after="0" w:line="240" w:lineRule="auto"/>
        <w:rPr>
          <w:rFonts w:ascii="Arial" w:hAnsi="Arial" w:cs="Arial"/>
        </w:rPr>
      </w:pPr>
      <w:r w:rsidRPr="00DA7F45">
        <w:rPr>
          <w:rFonts w:ascii="Arial" w:hAnsi="Arial" w:cs="Arial"/>
        </w:rPr>
        <w:t>Greenheck budgets are determined between December and January of each year.  It would be best to communicate your desire for Local Trade Show funding in early December of each year.  Greenheck new business year begins on 01 April.</w:t>
      </w:r>
    </w:p>
    <w:p w14:paraId="463FC683" w14:textId="77777777" w:rsidR="008A2101" w:rsidRPr="00B97E0C" w:rsidRDefault="008A2101">
      <w:pPr>
        <w:rPr>
          <w:rFonts w:ascii="Arial" w:hAnsi="Arial" w:cs="Arial"/>
        </w:rPr>
      </w:pPr>
    </w:p>
    <w:sectPr w:rsidR="008A2101" w:rsidRPr="00B97E0C" w:rsidSect="000E18FC">
      <w:headerReference w:type="even" r:id="rId8"/>
      <w:headerReference w:type="default" r:id="rId9"/>
      <w:footerReference w:type="even" r:id="rId10"/>
      <w:footerReference w:type="default" r:id="rId11"/>
      <w:headerReference w:type="first" r:id="rId12"/>
      <w:footerReference w:type="first" r:id="rId13"/>
      <w:pgSz w:w="12240" w:h="15840"/>
      <w:pgMar w:top="2016" w:right="720" w:bottom="144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E218C" w14:textId="77777777" w:rsidR="00646283" w:rsidRDefault="00646283" w:rsidP="00646283">
      <w:pPr>
        <w:spacing w:after="0" w:line="240" w:lineRule="auto"/>
      </w:pPr>
      <w:r>
        <w:separator/>
      </w:r>
    </w:p>
  </w:endnote>
  <w:endnote w:type="continuationSeparator" w:id="0">
    <w:p w14:paraId="46EFCCAC" w14:textId="77777777" w:rsidR="00646283" w:rsidRDefault="00646283" w:rsidP="00646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DBF5F" w14:textId="77777777" w:rsidR="00150037" w:rsidRDefault="001500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8170751"/>
      <w:docPartObj>
        <w:docPartGallery w:val="Page Numbers (Bottom of Page)"/>
        <w:docPartUnique/>
      </w:docPartObj>
    </w:sdtPr>
    <w:sdtEndPr>
      <w:rPr>
        <w:rFonts w:ascii="Arial" w:hAnsi="Arial" w:cs="Arial"/>
        <w:noProof/>
      </w:rPr>
    </w:sdtEndPr>
    <w:sdtContent>
      <w:p w14:paraId="5D14A7F3" w14:textId="77777777" w:rsidR="00E500E9" w:rsidRPr="00E500E9" w:rsidRDefault="00E500E9">
        <w:pPr>
          <w:pStyle w:val="Footer"/>
          <w:jc w:val="right"/>
          <w:rPr>
            <w:rFonts w:ascii="Arial" w:hAnsi="Arial" w:cs="Arial"/>
          </w:rPr>
        </w:pPr>
        <w:r w:rsidRPr="00E500E9">
          <w:rPr>
            <w:rFonts w:ascii="Arial" w:hAnsi="Arial" w:cs="Arial"/>
          </w:rPr>
          <w:fldChar w:fldCharType="begin"/>
        </w:r>
        <w:r w:rsidRPr="00E500E9">
          <w:rPr>
            <w:rFonts w:ascii="Arial" w:hAnsi="Arial" w:cs="Arial"/>
          </w:rPr>
          <w:instrText xml:space="preserve"> PAGE   \* MERGEFORMAT </w:instrText>
        </w:r>
        <w:r w:rsidRPr="00E500E9">
          <w:rPr>
            <w:rFonts w:ascii="Arial" w:hAnsi="Arial" w:cs="Arial"/>
          </w:rPr>
          <w:fldChar w:fldCharType="separate"/>
        </w:r>
        <w:r w:rsidR="00150037">
          <w:rPr>
            <w:rFonts w:ascii="Arial" w:hAnsi="Arial" w:cs="Arial"/>
            <w:noProof/>
          </w:rPr>
          <w:t>1</w:t>
        </w:r>
        <w:r w:rsidRPr="00E500E9">
          <w:rPr>
            <w:rFonts w:ascii="Arial" w:hAnsi="Arial" w:cs="Arial"/>
            <w:noProof/>
          </w:rPr>
          <w:fldChar w:fldCharType="end"/>
        </w:r>
      </w:p>
    </w:sdtContent>
  </w:sdt>
  <w:p w14:paraId="7C7BF75B" w14:textId="77777777" w:rsidR="00E500E9" w:rsidRPr="00E500E9" w:rsidRDefault="00E500E9">
    <w:pPr>
      <w:pStyle w:val="Footer"/>
      <w:rPr>
        <w:rFonts w:ascii="Arial" w:hAnsi="Arial" w:cs="Arial"/>
      </w:rPr>
    </w:pPr>
  </w:p>
  <w:p w14:paraId="3ACD5558" w14:textId="77777777" w:rsidR="00E500E9" w:rsidRPr="00E500E9" w:rsidRDefault="00E500E9">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CDB4D" w14:textId="77777777" w:rsidR="00150037" w:rsidRDefault="00150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6359A" w14:textId="77777777" w:rsidR="00646283" w:rsidRDefault="00646283" w:rsidP="00646283">
      <w:pPr>
        <w:spacing w:after="0" w:line="240" w:lineRule="auto"/>
      </w:pPr>
      <w:r>
        <w:separator/>
      </w:r>
    </w:p>
  </w:footnote>
  <w:footnote w:type="continuationSeparator" w:id="0">
    <w:p w14:paraId="03608148" w14:textId="77777777" w:rsidR="00646283" w:rsidRDefault="00646283" w:rsidP="00646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20F61" w14:textId="77777777" w:rsidR="00150037" w:rsidRDefault="001500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3BE87" w14:textId="77777777" w:rsidR="00646283" w:rsidRDefault="00150037">
    <w:pPr>
      <w:pStyle w:val="Header"/>
    </w:pPr>
    <w:r>
      <w:rPr>
        <w:noProof/>
      </w:rPr>
      <mc:AlternateContent>
        <mc:Choice Requires="wps">
          <w:drawing>
            <wp:anchor distT="45720" distB="45720" distL="114300" distR="114300" simplePos="0" relativeHeight="251657216" behindDoc="0" locked="0" layoutInCell="1" allowOverlap="1" wp14:anchorId="15A432FF" wp14:editId="57451FCD">
              <wp:simplePos x="0" y="0"/>
              <wp:positionH relativeFrom="column">
                <wp:posOffset>4533900</wp:posOffset>
              </wp:positionH>
              <wp:positionV relativeFrom="paragraph">
                <wp:posOffset>205740</wp:posOffset>
              </wp:positionV>
              <wp:extent cx="2286000" cy="2667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66700"/>
                      </a:xfrm>
                      <a:prstGeom prst="rect">
                        <a:avLst/>
                      </a:prstGeom>
                      <a:solidFill>
                        <a:srgbClr val="FFFFFF"/>
                      </a:solidFill>
                      <a:ln w="9525">
                        <a:noFill/>
                        <a:miter lim="800000"/>
                        <a:headEnd/>
                        <a:tailEnd/>
                      </a:ln>
                    </wps:spPr>
                    <wps:txbx>
                      <w:txbxContent>
                        <w:p w14:paraId="0A1BA556" w14:textId="77777777" w:rsidR="00150037" w:rsidRPr="00150037" w:rsidRDefault="00150037" w:rsidP="00150037">
                          <w:pPr>
                            <w:jc w:val="right"/>
                            <w:rPr>
                              <w:rFonts w:ascii="Arial" w:hAnsi="Arial" w:cs="Arial"/>
                              <w:sz w:val="20"/>
                              <w:szCs w:val="20"/>
                            </w:rPr>
                          </w:pPr>
                          <w:r w:rsidRPr="00150037">
                            <w:rPr>
                              <w:rFonts w:ascii="Arial" w:hAnsi="Arial" w:cs="Arial"/>
                              <w:sz w:val="20"/>
                              <w:szCs w:val="20"/>
                            </w:rPr>
                            <w:t xml:space="preserve">Enter </w:t>
                          </w:r>
                          <w:r>
                            <w:rPr>
                              <w:rFonts w:ascii="Arial" w:hAnsi="Arial" w:cs="Arial"/>
                              <w:sz w:val="20"/>
                              <w:szCs w:val="20"/>
                            </w:rPr>
                            <w:t>d</w:t>
                          </w:r>
                          <w:r w:rsidRPr="00150037">
                            <w:rPr>
                              <w:rFonts w:ascii="Arial" w:hAnsi="Arial" w:cs="Arial"/>
                              <w:sz w:val="20"/>
                              <w:szCs w:val="20"/>
                            </w:rPr>
                            <w:t xml:space="preserve">ate </w:t>
                          </w:r>
                          <w:r>
                            <w:rPr>
                              <w:rFonts w:ascii="Arial" w:hAnsi="Arial" w:cs="Arial"/>
                              <w:sz w:val="20"/>
                              <w:szCs w:val="20"/>
                            </w:rPr>
                            <w:t xml:space="preserve">of most current version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A432FF" id="_x0000_t202" coordsize="21600,21600" o:spt="202" path="m,l,21600r21600,l21600,xe">
              <v:stroke joinstyle="miter"/>
              <v:path gradientshapeok="t" o:connecttype="rect"/>
            </v:shapetype>
            <v:shape id="_x0000_s1027" type="#_x0000_t202" style="position:absolute;margin-left:357pt;margin-top:16.2pt;width:180pt;height:2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" stroked="f">
              <v:textbox>
                <w:txbxContent>
                  <w:p w14:paraId="0A1BA556" w14:textId="77777777" w:rsidR="00150037" w:rsidRPr="00150037" w:rsidRDefault="00150037" w:rsidP="00150037">
                    <w:pPr>
                      <w:jc w:val="right"/>
                      <w:rPr>
                        <w:rFonts w:ascii="Arial" w:hAnsi="Arial" w:cs="Arial"/>
                        <w:sz w:val="20"/>
                        <w:szCs w:val="20"/>
                      </w:rPr>
                    </w:pPr>
                    <w:r w:rsidRPr="00150037">
                      <w:rPr>
                        <w:rFonts w:ascii="Arial" w:hAnsi="Arial" w:cs="Arial"/>
                        <w:sz w:val="20"/>
                        <w:szCs w:val="20"/>
                      </w:rPr>
                      <w:t xml:space="preserve">Enter </w:t>
                    </w:r>
                    <w:r>
                      <w:rPr>
                        <w:rFonts w:ascii="Arial" w:hAnsi="Arial" w:cs="Arial"/>
                        <w:sz w:val="20"/>
                        <w:szCs w:val="20"/>
                      </w:rPr>
                      <w:t>d</w:t>
                    </w:r>
                    <w:r w:rsidRPr="00150037">
                      <w:rPr>
                        <w:rFonts w:ascii="Arial" w:hAnsi="Arial" w:cs="Arial"/>
                        <w:sz w:val="20"/>
                        <w:szCs w:val="20"/>
                      </w:rPr>
                      <w:t xml:space="preserve">ate </w:t>
                    </w:r>
                    <w:r>
                      <w:rPr>
                        <w:rFonts w:ascii="Arial" w:hAnsi="Arial" w:cs="Arial"/>
                        <w:sz w:val="20"/>
                        <w:szCs w:val="20"/>
                      </w:rPr>
                      <w:t xml:space="preserve">of most current version </w:t>
                    </w:r>
                  </w:p>
                </w:txbxContent>
              </v:textbox>
              <w10:wrap type="square"/>
            </v:shape>
          </w:pict>
        </mc:Fallback>
      </mc:AlternateContent>
    </w:r>
    <w:r w:rsidR="002520CB">
      <w:rPr>
        <w:noProof/>
      </w:rPr>
      <w:pict w14:anchorId="11E1DA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6pt;margin-top:0;width:612pt;height:86.25pt;z-index:-251658240;mso-position-horizontal-relative:text;mso-position-vertical-relative:text;mso-width-relative:page;mso-height-relative:page">
          <v:imagedata r:id="rId1" o:title="Marketing_Document-Header"/>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CCD7D" w14:textId="77777777" w:rsidR="00150037" w:rsidRDefault="001500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9230E5"/>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283"/>
    <w:rsid w:val="000E18FC"/>
    <w:rsid w:val="00150037"/>
    <w:rsid w:val="002520CB"/>
    <w:rsid w:val="00424B36"/>
    <w:rsid w:val="00646283"/>
    <w:rsid w:val="00766597"/>
    <w:rsid w:val="008A2101"/>
    <w:rsid w:val="00AC2035"/>
    <w:rsid w:val="00B97E0C"/>
    <w:rsid w:val="00DA7F45"/>
    <w:rsid w:val="00E50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AA72093"/>
  <w15:chartTrackingRefBased/>
  <w15:docId w15:val="{9F5495B3-4B26-4CEF-85D4-FFC5A66D6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A2101"/>
    <w:pPr>
      <w:keepNext/>
      <w:spacing w:after="0" w:line="240" w:lineRule="auto"/>
      <w:outlineLvl w:val="0"/>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283"/>
  </w:style>
  <w:style w:type="paragraph" w:styleId="Footer">
    <w:name w:val="footer"/>
    <w:basedOn w:val="Normal"/>
    <w:link w:val="FooterChar"/>
    <w:uiPriority w:val="99"/>
    <w:unhideWhenUsed/>
    <w:rsid w:val="00646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283"/>
  </w:style>
  <w:style w:type="paragraph" w:styleId="ListParagraph">
    <w:name w:val="List Paragraph"/>
    <w:basedOn w:val="Normal"/>
    <w:uiPriority w:val="34"/>
    <w:qFormat/>
    <w:rsid w:val="00646283"/>
    <w:pPr>
      <w:ind w:left="720"/>
      <w:contextualSpacing/>
    </w:pPr>
  </w:style>
  <w:style w:type="character" w:customStyle="1" w:styleId="Heading1Char">
    <w:name w:val="Heading 1 Char"/>
    <w:basedOn w:val="DefaultParagraphFont"/>
    <w:link w:val="Heading1"/>
    <w:rsid w:val="008A2101"/>
    <w:rPr>
      <w:rFonts w:ascii="Times New Roman" w:eastAsia="Times New Roman" w:hAnsi="Times New Roman"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C5427-E381-45C1-85A7-3B081B82F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Boehnen, Nathan</dc:creator>
  <cp:keywords/>
  <dc:description/>
  <cp:lastModifiedBy>Ewoldt, Lindsy</cp:lastModifiedBy>
  <cp:revision>4</cp:revision>
  <dcterms:created xsi:type="dcterms:W3CDTF">2020-06-24T16:19:00Z</dcterms:created>
  <dcterms:modified xsi:type="dcterms:W3CDTF">2020-08-13T13:23:00Z</dcterms:modified>
</cp:coreProperties>
</file>